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CE20" w14:textId="77777777" w:rsidR="009B4332" w:rsidRDefault="009B4332" w:rsidP="000D06CF">
      <w:pPr>
        <w:pStyle w:val="Default"/>
        <w:jc w:val="center"/>
        <w:rPr>
          <w:b/>
          <w:bCs/>
          <w:sz w:val="22"/>
          <w:szCs w:val="22"/>
        </w:rPr>
      </w:pPr>
    </w:p>
    <w:p w14:paraId="74B75506" w14:textId="77777777" w:rsidR="009B4332" w:rsidRPr="00A434AF" w:rsidRDefault="009B4332" w:rsidP="000D06CF">
      <w:pPr>
        <w:pStyle w:val="Default"/>
        <w:jc w:val="center"/>
        <w:rPr>
          <w:b/>
          <w:bCs/>
          <w:sz w:val="22"/>
          <w:szCs w:val="22"/>
          <w:u w:val="single"/>
        </w:rPr>
      </w:pPr>
    </w:p>
    <w:p w14:paraId="3845B83F" w14:textId="77777777" w:rsidR="000D06CF" w:rsidRPr="00A434AF" w:rsidRDefault="000D06CF" w:rsidP="000D06CF">
      <w:pPr>
        <w:pStyle w:val="Default"/>
        <w:jc w:val="center"/>
        <w:rPr>
          <w:sz w:val="22"/>
          <w:szCs w:val="22"/>
          <w:u w:val="single"/>
        </w:rPr>
      </w:pPr>
      <w:r w:rsidRPr="00A434AF">
        <w:rPr>
          <w:b/>
          <w:bCs/>
          <w:sz w:val="22"/>
          <w:szCs w:val="22"/>
          <w:u w:val="single"/>
        </w:rPr>
        <w:t xml:space="preserve">LICENSING ACT 2003 </w:t>
      </w:r>
      <w:r w:rsidR="00A434AF" w:rsidRPr="00A434AF">
        <w:rPr>
          <w:b/>
          <w:bCs/>
          <w:sz w:val="22"/>
          <w:szCs w:val="22"/>
          <w:u w:val="single"/>
        </w:rPr>
        <w:t>GUIDANCE NOTES</w:t>
      </w:r>
    </w:p>
    <w:p w14:paraId="65BA2678" w14:textId="77777777" w:rsidR="000D06CF" w:rsidRPr="00A434AF" w:rsidRDefault="000D06CF" w:rsidP="000D06CF">
      <w:pPr>
        <w:pStyle w:val="Default"/>
        <w:jc w:val="center"/>
        <w:rPr>
          <w:sz w:val="22"/>
          <w:szCs w:val="22"/>
          <w:u w:val="single"/>
        </w:rPr>
      </w:pPr>
      <w:r w:rsidRPr="00A434AF">
        <w:rPr>
          <w:b/>
          <w:bCs/>
          <w:sz w:val="22"/>
          <w:szCs w:val="22"/>
          <w:u w:val="single"/>
        </w:rPr>
        <w:t>MINOR VARIATION</w:t>
      </w:r>
      <w:r w:rsidR="00A434AF" w:rsidRPr="00A434AF">
        <w:rPr>
          <w:b/>
          <w:bCs/>
          <w:sz w:val="22"/>
          <w:szCs w:val="22"/>
          <w:u w:val="single"/>
        </w:rPr>
        <w:t>S</w:t>
      </w:r>
      <w:r w:rsidRPr="00A434AF">
        <w:rPr>
          <w:b/>
          <w:bCs/>
          <w:sz w:val="22"/>
          <w:szCs w:val="22"/>
          <w:u w:val="single"/>
        </w:rPr>
        <w:t xml:space="preserve"> </w:t>
      </w:r>
    </w:p>
    <w:p w14:paraId="3162C4C7" w14:textId="77777777" w:rsidR="000D06CF" w:rsidRDefault="000D06CF" w:rsidP="000D06CF">
      <w:pPr>
        <w:pStyle w:val="Default"/>
        <w:rPr>
          <w:b/>
          <w:bCs/>
          <w:sz w:val="22"/>
          <w:szCs w:val="22"/>
        </w:rPr>
      </w:pPr>
    </w:p>
    <w:p w14:paraId="3523D172" w14:textId="77777777" w:rsidR="000D06CF" w:rsidRPr="000D06CF" w:rsidRDefault="000D06CF" w:rsidP="000D06CF">
      <w:pPr>
        <w:pStyle w:val="Default"/>
        <w:rPr>
          <w:sz w:val="22"/>
          <w:szCs w:val="22"/>
        </w:rPr>
      </w:pPr>
      <w:r w:rsidRPr="000D06CF">
        <w:rPr>
          <w:b/>
          <w:bCs/>
          <w:sz w:val="22"/>
          <w:szCs w:val="22"/>
        </w:rPr>
        <w:t xml:space="preserve">What is a minor variation? </w:t>
      </w:r>
    </w:p>
    <w:p w14:paraId="3A26E35F" w14:textId="77777777" w:rsidR="000D06CF" w:rsidRDefault="000D06CF" w:rsidP="000D06CF">
      <w:pPr>
        <w:pStyle w:val="Default"/>
        <w:ind w:left="720" w:hanging="720"/>
        <w:jc w:val="both"/>
        <w:rPr>
          <w:sz w:val="22"/>
          <w:szCs w:val="22"/>
        </w:rPr>
      </w:pPr>
    </w:p>
    <w:p w14:paraId="00ED8F01" w14:textId="77777777" w:rsidR="000D06CF" w:rsidRPr="000D06CF" w:rsidRDefault="000D06CF" w:rsidP="000D06CF">
      <w:pPr>
        <w:pStyle w:val="Default"/>
        <w:ind w:left="720" w:hanging="720"/>
        <w:jc w:val="both"/>
        <w:rPr>
          <w:sz w:val="22"/>
          <w:szCs w:val="22"/>
        </w:rPr>
      </w:pPr>
      <w:r w:rsidRPr="000D06CF">
        <w:rPr>
          <w:sz w:val="22"/>
          <w:szCs w:val="22"/>
        </w:rPr>
        <w:t xml:space="preserve">Minor variations will generally fall into the following four categories: </w:t>
      </w:r>
    </w:p>
    <w:p w14:paraId="3493C486" w14:textId="77777777" w:rsidR="000D06CF" w:rsidRDefault="000D06CF" w:rsidP="000D06CF">
      <w:pPr>
        <w:pStyle w:val="Default"/>
        <w:jc w:val="both"/>
        <w:rPr>
          <w:sz w:val="22"/>
          <w:szCs w:val="22"/>
        </w:rPr>
      </w:pPr>
    </w:p>
    <w:p w14:paraId="23E71423" w14:textId="77777777" w:rsidR="000D06CF" w:rsidRPr="000D06CF" w:rsidRDefault="000D06CF" w:rsidP="000D06CF">
      <w:pPr>
        <w:pStyle w:val="Default"/>
        <w:ind w:firstLine="720"/>
        <w:jc w:val="both"/>
        <w:rPr>
          <w:sz w:val="22"/>
          <w:szCs w:val="22"/>
        </w:rPr>
      </w:pPr>
      <w:r w:rsidRPr="000D06CF">
        <w:rPr>
          <w:sz w:val="22"/>
          <w:szCs w:val="22"/>
        </w:rPr>
        <w:t xml:space="preserve">i) </w:t>
      </w:r>
      <w:r>
        <w:rPr>
          <w:sz w:val="22"/>
          <w:szCs w:val="22"/>
        </w:rPr>
        <w:tab/>
      </w:r>
      <w:r w:rsidRPr="000D06CF">
        <w:rPr>
          <w:sz w:val="22"/>
          <w:szCs w:val="22"/>
        </w:rPr>
        <w:t xml:space="preserve">Minor changes to the structure or layout of a </w:t>
      </w:r>
      <w:proofErr w:type="gramStart"/>
      <w:r w:rsidRPr="000D06CF">
        <w:rPr>
          <w:sz w:val="22"/>
          <w:szCs w:val="22"/>
        </w:rPr>
        <w:t>premises;</w:t>
      </w:r>
      <w:proofErr w:type="gramEnd"/>
      <w:r w:rsidRPr="000D06CF">
        <w:rPr>
          <w:sz w:val="22"/>
          <w:szCs w:val="22"/>
        </w:rPr>
        <w:t xml:space="preserve"> </w:t>
      </w:r>
    </w:p>
    <w:p w14:paraId="72FC3E51" w14:textId="77777777" w:rsidR="000D06CF" w:rsidRPr="000D06CF" w:rsidRDefault="000D06CF" w:rsidP="000D06CF">
      <w:pPr>
        <w:pStyle w:val="Default"/>
        <w:ind w:left="1320" w:hanging="600"/>
        <w:jc w:val="both"/>
        <w:rPr>
          <w:sz w:val="22"/>
          <w:szCs w:val="22"/>
        </w:rPr>
      </w:pPr>
      <w:r w:rsidRPr="000D06CF">
        <w:rPr>
          <w:sz w:val="22"/>
          <w:szCs w:val="22"/>
        </w:rPr>
        <w:t xml:space="preserve">ii) </w:t>
      </w:r>
      <w:r>
        <w:rPr>
          <w:sz w:val="22"/>
          <w:szCs w:val="22"/>
        </w:rPr>
        <w:tab/>
      </w:r>
      <w:r>
        <w:rPr>
          <w:sz w:val="22"/>
          <w:szCs w:val="22"/>
        </w:rPr>
        <w:tab/>
      </w:r>
      <w:proofErr w:type="gramStart"/>
      <w:r w:rsidRPr="000D06CF">
        <w:rPr>
          <w:sz w:val="22"/>
          <w:szCs w:val="22"/>
        </w:rPr>
        <w:t>Small</w:t>
      </w:r>
      <w:proofErr w:type="gramEnd"/>
      <w:r w:rsidRPr="000D06CF">
        <w:rPr>
          <w:sz w:val="22"/>
          <w:szCs w:val="22"/>
        </w:rPr>
        <w:t xml:space="preserve"> adjustments to licensing hours; </w:t>
      </w:r>
    </w:p>
    <w:p w14:paraId="51EFA971" w14:textId="77777777" w:rsidR="000D06CF" w:rsidRPr="000D06CF" w:rsidRDefault="000D06CF" w:rsidP="000D06CF">
      <w:pPr>
        <w:pStyle w:val="Default"/>
        <w:ind w:left="1440" w:hanging="720"/>
        <w:jc w:val="both"/>
        <w:rPr>
          <w:sz w:val="22"/>
          <w:szCs w:val="22"/>
        </w:rPr>
      </w:pPr>
      <w:r w:rsidRPr="000D06CF">
        <w:rPr>
          <w:sz w:val="22"/>
          <w:szCs w:val="22"/>
        </w:rPr>
        <w:t xml:space="preserve">iii) </w:t>
      </w:r>
      <w:r>
        <w:rPr>
          <w:sz w:val="22"/>
          <w:szCs w:val="22"/>
        </w:rPr>
        <w:tab/>
      </w:r>
      <w:r w:rsidRPr="000D06CF">
        <w:rPr>
          <w:sz w:val="22"/>
          <w:szCs w:val="22"/>
        </w:rPr>
        <w:t xml:space="preserve">The removal of out of date, irrelevant or unenforceable conditions or addition of volunteered conditions; and, </w:t>
      </w:r>
    </w:p>
    <w:p w14:paraId="72442798" w14:textId="77777777" w:rsidR="000D06CF" w:rsidRPr="000D06CF" w:rsidRDefault="000D06CF" w:rsidP="000D06CF">
      <w:pPr>
        <w:pStyle w:val="Default"/>
        <w:ind w:left="1320" w:hanging="600"/>
        <w:jc w:val="both"/>
        <w:rPr>
          <w:sz w:val="22"/>
          <w:szCs w:val="22"/>
        </w:rPr>
      </w:pPr>
      <w:r w:rsidRPr="000D06CF">
        <w:rPr>
          <w:sz w:val="22"/>
          <w:szCs w:val="22"/>
        </w:rPr>
        <w:t xml:space="preserve">iv) </w:t>
      </w:r>
      <w:r>
        <w:rPr>
          <w:sz w:val="22"/>
          <w:szCs w:val="22"/>
        </w:rPr>
        <w:tab/>
      </w:r>
      <w:r>
        <w:rPr>
          <w:sz w:val="22"/>
          <w:szCs w:val="22"/>
        </w:rPr>
        <w:tab/>
      </w:r>
      <w:r w:rsidRPr="000D06CF">
        <w:rPr>
          <w:sz w:val="22"/>
          <w:szCs w:val="22"/>
        </w:rPr>
        <w:t xml:space="preserve">The addition of certain licensable activities. </w:t>
      </w:r>
    </w:p>
    <w:p w14:paraId="3BAFE05D" w14:textId="77777777" w:rsidR="000D06CF" w:rsidRPr="000D06CF" w:rsidRDefault="000D06CF" w:rsidP="000D06CF">
      <w:pPr>
        <w:pStyle w:val="Default"/>
        <w:rPr>
          <w:sz w:val="22"/>
          <w:szCs w:val="22"/>
        </w:rPr>
      </w:pPr>
    </w:p>
    <w:p w14:paraId="653F2A39" w14:textId="77777777" w:rsidR="000D06CF" w:rsidRDefault="000D06CF" w:rsidP="000D06CF">
      <w:pPr>
        <w:pStyle w:val="Default"/>
        <w:jc w:val="both"/>
        <w:rPr>
          <w:sz w:val="22"/>
          <w:szCs w:val="22"/>
        </w:rPr>
      </w:pPr>
      <w:proofErr w:type="gramStart"/>
      <w:r w:rsidRPr="000D06CF">
        <w:rPr>
          <w:sz w:val="22"/>
          <w:szCs w:val="22"/>
        </w:rPr>
        <w:t>However</w:t>
      </w:r>
      <w:proofErr w:type="gramEnd"/>
      <w:r w:rsidRPr="000D06CF">
        <w:rPr>
          <w:sz w:val="22"/>
          <w:szCs w:val="22"/>
        </w:rPr>
        <w:t xml:space="preserve"> variations to:</w:t>
      </w:r>
    </w:p>
    <w:p w14:paraId="4343AFC3" w14:textId="77777777" w:rsidR="000D06CF" w:rsidRPr="000D06CF" w:rsidRDefault="000D06CF" w:rsidP="000D06CF">
      <w:pPr>
        <w:pStyle w:val="Default"/>
        <w:jc w:val="both"/>
        <w:rPr>
          <w:sz w:val="22"/>
          <w:szCs w:val="22"/>
        </w:rPr>
      </w:pPr>
      <w:r w:rsidRPr="000D06CF">
        <w:rPr>
          <w:sz w:val="22"/>
          <w:szCs w:val="22"/>
        </w:rPr>
        <w:t xml:space="preserve"> </w:t>
      </w:r>
    </w:p>
    <w:p w14:paraId="16BAAAA1" w14:textId="77777777" w:rsidR="000D06CF" w:rsidRPr="000D06CF" w:rsidRDefault="000D06CF" w:rsidP="000D06CF">
      <w:pPr>
        <w:pStyle w:val="Default"/>
        <w:ind w:left="1320" w:hanging="600"/>
        <w:jc w:val="both"/>
        <w:rPr>
          <w:sz w:val="22"/>
          <w:szCs w:val="22"/>
        </w:rPr>
      </w:pPr>
      <w:r w:rsidRPr="000D06CF">
        <w:rPr>
          <w:sz w:val="22"/>
          <w:szCs w:val="22"/>
        </w:rPr>
        <w:t xml:space="preserve">• </w:t>
      </w:r>
      <w:r>
        <w:rPr>
          <w:sz w:val="22"/>
          <w:szCs w:val="22"/>
        </w:rPr>
        <w:tab/>
      </w:r>
      <w:r w:rsidRPr="000D06CF">
        <w:rPr>
          <w:sz w:val="22"/>
          <w:szCs w:val="22"/>
        </w:rPr>
        <w:t xml:space="preserve">extend licensing hours for the sale or supply of alcohol for consumption on or off the premises between the hours of 23.00 and 07.00; or </w:t>
      </w:r>
    </w:p>
    <w:p w14:paraId="12308D5A" w14:textId="77777777" w:rsidR="000D06CF" w:rsidRPr="000D06CF" w:rsidRDefault="000D06CF" w:rsidP="000D06CF">
      <w:pPr>
        <w:pStyle w:val="Default"/>
        <w:ind w:left="1320" w:hanging="600"/>
        <w:jc w:val="both"/>
        <w:rPr>
          <w:sz w:val="22"/>
          <w:szCs w:val="22"/>
        </w:rPr>
      </w:pPr>
      <w:r w:rsidRPr="000D06CF">
        <w:rPr>
          <w:sz w:val="22"/>
          <w:szCs w:val="22"/>
        </w:rPr>
        <w:t xml:space="preserve">• </w:t>
      </w:r>
      <w:r>
        <w:rPr>
          <w:sz w:val="22"/>
          <w:szCs w:val="22"/>
        </w:rPr>
        <w:tab/>
      </w:r>
      <w:r w:rsidRPr="000D06CF">
        <w:rPr>
          <w:sz w:val="22"/>
          <w:szCs w:val="22"/>
        </w:rPr>
        <w:t xml:space="preserve">to increase the amount of time on any day during which alcohol may be sold or supplied for consumption on or off the premises </w:t>
      </w:r>
    </w:p>
    <w:p w14:paraId="6BAB6546" w14:textId="77777777" w:rsidR="000D06CF" w:rsidRPr="000D06CF" w:rsidRDefault="000D06CF" w:rsidP="000D06CF">
      <w:pPr>
        <w:pStyle w:val="Default"/>
        <w:rPr>
          <w:sz w:val="22"/>
          <w:szCs w:val="22"/>
        </w:rPr>
      </w:pPr>
    </w:p>
    <w:p w14:paraId="29591562" w14:textId="77777777" w:rsidR="000D06CF" w:rsidRPr="000D06CF" w:rsidRDefault="000D06CF" w:rsidP="000D06CF">
      <w:pPr>
        <w:pStyle w:val="Default"/>
        <w:jc w:val="both"/>
        <w:rPr>
          <w:sz w:val="22"/>
          <w:szCs w:val="22"/>
        </w:rPr>
      </w:pPr>
      <w:r w:rsidRPr="000D06CF">
        <w:rPr>
          <w:b/>
          <w:bCs/>
          <w:sz w:val="22"/>
          <w:szCs w:val="22"/>
        </w:rPr>
        <w:t xml:space="preserve">are excluded </w:t>
      </w:r>
      <w:r w:rsidRPr="000D06CF">
        <w:rPr>
          <w:sz w:val="22"/>
          <w:szCs w:val="22"/>
        </w:rPr>
        <w:t xml:space="preserve">from the minor variations process and must be treated as full variations in all cases. </w:t>
      </w:r>
    </w:p>
    <w:p w14:paraId="59961A41" w14:textId="77777777" w:rsidR="000D06CF" w:rsidRDefault="000D06CF" w:rsidP="000D06CF">
      <w:pPr>
        <w:pStyle w:val="Default"/>
        <w:jc w:val="both"/>
        <w:rPr>
          <w:sz w:val="22"/>
          <w:szCs w:val="22"/>
        </w:rPr>
      </w:pPr>
    </w:p>
    <w:p w14:paraId="6E7A1EA8" w14:textId="77777777" w:rsidR="000D06CF" w:rsidRDefault="000D06CF" w:rsidP="000D06CF">
      <w:pPr>
        <w:pStyle w:val="Default"/>
        <w:jc w:val="both"/>
        <w:rPr>
          <w:sz w:val="22"/>
          <w:szCs w:val="22"/>
        </w:rPr>
      </w:pPr>
      <w:r w:rsidRPr="000D06CF">
        <w:rPr>
          <w:sz w:val="22"/>
          <w:szCs w:val="22"/>
        </w:rPr>
        <w:t xml:space="preserve">Applications to reduce licensing hours for the sale of alcohol or to move (without increasing) the licensed hours between 07.00 and 23.00 will be normally classed as minor variations. </w:t>
      </w:r>
    </w:p>
    <w:p w14:paraId="5DF6F436" w14:textId="77777777" w:rsidR="000D06CF" w:rsidRPr="000D06CF" w:rsidRDefault="000D06CF" w:rsidP="000D06CF">
      <w:pPr>
        <w:pStyle w:val="Default"/>
        <w:jc w:val="both"/>
        <w:rPr>
          <w:sz w:val="22"/>
          <w:szCs w:val="22"/>
        </w:rPr>
      </w:pPr>
    </w:p>
    <w:p w14:paraId="6603AC15" w14:textId="77777777" w:rsidR="000D06CF" w:rsidRPr="000D06CF" w:rsidRDefault="000D06CF" w:rsidP="000D06CF">
      <w:pPr>
        <w:pStyle w:val="Default"/>
        <w:jc w:val="both"/>
        <w:rPr>
          <w:sz w:val="22"/>
          <w:szCs w:val="22"/>
        </w:rPr>
      </w:pPr>
      <w:r w:rsidRPr="000D06CF">
        <w:rPr>
          <w:b/>
          <w:bCs/>
          <w:sz w:val="22"/>
          <w:szCs w:val="22"/>
        </w:rPr>
        <w:t xml:space="preserve">In making an application what do I need to produce? </w:t>
      </w:r>
    </w:p>
    <w:p w14:paraId="35ED941F" w14:textId="77777777" w:rsidR="000D06CF" w:rsidRDefault="000D06CF" w:rsidP="000D06CF">
      <w:pPr>
        <w:pStyle w:val="Default"/>
        <w:jc w:val="both"/>
        <w:rPr>
          <w:sz w:val="22"/>
          <w:szCs w:val="22"/>
        </w:rPr>
      </w:pPr>
    </w:p>
    <w:p w14:paraId="765831B7" w14:textId="77777777" w:rsidR="000D06CF" w:rsidRPr="000D06CF" w:rsidRDefault="000D06CF" w:rsidP="000D06CF">
      <w:pPr>
        <w:pStyle w:val="Default"/>
        <w:jc w:val="both"/>
        <w:rPr>
          <w:sz w:val="22"/>
          <w:szCs w:val="22"/>
        </w:rPr>
      </w:pPr>
      <w:r w:rsidRPr="000D06CF">
        <w:rPr>
          <w:sz w:val="22"/>
          <w:szCs w:val="22"/>
        </w:rPr>
        <w:t xml:space="preserve">An applicant must produce: </w:t>
      </w:r>
    </w:p>
    <w:p w14:paraId="30782C1F" w14:textId="77777777" w:rsidR="000D06CF" w:rsidRDefault="000D06CF" w:rsidP="000D06CF">
      <w:pPr>
        <w:pStyle w:val="Default"/>
        <w:jc w:val="both"/>
        <w:rPr>
          <w:sz w:val="22"/>
          <w:szCs w:val="22"/>
        </w:rPr>
      </w:pPr>
    </w:p>
    <w:p w14:paraId="0D4177CF" w14:textId="77777777" w:rsidR="000D06CF" w:rsidRPr="000D06CF" w:rsidRDefault="000D06CF" w:rsidP="000D06CF">
      <w:pPr>
        <w:pStyle w:val="Default"/>
        <w:jc w:val="both"/>
        <w:rPr>
          <w:sz w:val="22"/>
          <w:szCs w:val="22"/>
        </w:rPr>
      </w:pPr>
      <w:r w:rsidRPr="000D06CF">
        <w:rPr>
          <w:sz w:val="22"/>
          <w:szCs w:val="22"/>
        </w:rPr>
        <w:t xml:space="preserve">1. </w:t>
      </w:r>
      <w:r>
        <w:rPr>
          <w:sz w:val="22"/>
          <w:szCs w:val="22"/>
        </w:rPr>
        <w:tab/>
      </w:r>
      <w:r w:rsidRPr="000D06CF">
        <w:rPr>
          <w:sz w:val="22"/>
          <w:szCs w:val="22"/>
        </w:rPr>
        <w:t xml:space="preserve">A completed application </w:t>
      </w:r>
      <w:proofErr w:type="gramStart"/>
      <w:r w:rsidRPr="000D06CF">
        <w:rPr>
          <w:sz w:val="22"/>
          <w:szCs w:val="22"/>
        </w:rPr>
        <w:t>form;</w:t>
      </w:r>
      <w:proofErr w:type="gramEnd"/>
      <w:r w:rsidRPr="000D06CF">
        <w:rPr>
          <w:sz w:val="22"/>
          <w:szCs w:val="22"/>
        </w:rPr>
        <w:t xml:space="preserve"> </w:t>
      </w:r>
    </w:p>
    <w:p w14:paraId="239DEBCF" w14:textId="77777777" w:rsidR="000D06CF" w:rsidRPr="000D06CF" w:rsidRDefault="000D06CF" w:rsidP="000D06CF">
      <w:pPr>
        <w:pStyle w:val="Default"/>
        <w:rPr>
          <w:sz w:val="22"/>
          <w:szCs w:val="22"/>
        </w:rPr>
      </w:pPr>
    </w:p>
    <w:p w14:paraId="7C6C3318" w14:textId="77777777" w:rsidR="000D06CF" w:rsidRPr="000D06CF" w:rsidRDefault="000D06CF" w:rsidP="000D06CF">
      <w:pPr>
        <w:pStyle w:val="Default"/>
        <w:ind w:left="360" w:hanging="360"/>
        <w:jc w:val="both"/>
        <w:rPr>
          <w:sz w:val="22"/>
          <w:szCs w:val="22"/>
        </w:rPr>
      </w:pPr>
      <w:r w:rsidRPr="000D06CF">
        <w:rPr>
          <w:sz w:val="22"/>
          <w:szCs w:val="22"/>
        </w:rPr>
        <w:t xml:space="preserve">2. </w:t>
      </w:r>
      <w:r>
        <w:rPr>
          <w:sz w:val="22"/>
          <w:szCs w:val="22"/>
        </w:rPr>
        <w:tab/>
      </w:r>
      <w:r w:rsidRPr="000D06CF">
        <w:rPr>
          <w:sz w:val="22"/>
          <w:szCs w:val="22"/>
        </w:rPr>
        <w:t xml:space="preserve">A plan of the premises (if applicable to the minor variation), which must: </w:t>
      </w:r>
    </w:p>
    <w:p w14:paraId="5DF12A2F" w14:textId="77777777" w:rsidR="000D06CF" w:rsidRPr="000D06CF" w:rsidRDefault="000D06CF" w:rsidP="000D06CF">
      <w:pPr>
        <w:pStyle w:val="Default"/>
        <w:rPr>
          <w:sz w:val="22"/>
          <w:szCs w:val="22"/>
        </w:rPr>
      </w:pPr>
    </w:p>
    <w:p w14:paraId="07EC40B1" w14:textId="77777777" w:rsidR="000D06CF" w:rsidRPr="000D06CF" w:rsidRDefault="000D06CF" w:rsidP="000D06CF">
      <w:pPr>
        <w:pStyle w:val="Default"/>
        <w:ind w:left="1440" w:hanging="720"/>
        <w:jc w:val="both"/>
        <w:rPr>
          <w:sz w:val="22"/>
          <w:szCs w:val="22"/>
        </w:rPr>
      </w:pPr>
      <w:r w:rsidRPr="000D06CF">
        <w:rPr>
          <w:sz w:val="22"/>
          <w:szCs w:val="22"/>
        </w:rPr>
        <w:t xml:space="preserve">(a) </w:t>
      </w:r>
      <w:r>
        <w:rPr>
          <w:sz w:val="22"/>
          <w:szCs w:val="22"/>
        </w:rPr>
        <w:tab/>
      </w:r>
      <w:r w:rsidRPr="000D06CF">
        <w:rPr>
          <w:sz w:val="22"/>
          <w:szCs w:val="22"/>
        </w:rPr>
        <w:t xml:space="preserve">be drawn to standard scale, unless we have confirmed in writing that the use of an alternative scale is </w:t>
      </w:r>
      <w:proofErr w:type="gramStart"/>
      <w:r w:rsidRPr="000D06CF">
        <w:rPr>
          <w:sz w:val="22"/>
          <w:szCs w:val="22"/>
        </w:rPr>
        <w:t>acceptable;</w:t>
      </w:r>
      <w:proofErr w:type="gramEnd"/>
      <w:r w:rsidRPr="000D06CF">
        <w:rPr>
          <w:sz w:val="22"/>
          <w:szCs w:val="22"/>
        </w:rPr>
        <w:t xml:space="preserve"> </w:t>
      </w:r>
    </w:p>
    <w:p w14:paraId="0D7A8432" w14:textId="77777777" w:rsidR="000D06CF" w:rsidRPr="000D06CF" w:rsidRDefault="000D06CF" w:rsidP="000D06CF">
      <w:pPr>
        <w:pStyle w:val="Default"/>
        <w:ind w:left="1440" w:hanging="720"/>
        <w:jc w:val="both"/>
        <w:rPr>
          <w:sz w:val="22"/>
          <w:szCs w:val="22"/>
        </w:rPr>
      </w:pPr>
      <w:r w:rsidRPr="000D06CF">
        <w:rPr>
          <w:sz w:val="22"/>
          <w:szCs w:val="22"/>
        </w:rPr>
        <w:t xml:space="preserve">(b) </w:t>
      </w:r>
      <w:r>
        <w:rPr>
          <w:sz w:val="22"/>
          <w:szCs w:val="22"/>
        </w:rPr>
        <w:tab/>
      </w:r>
      <w:r w:rsidRPr="000D06CF">
        <w:rPr>
          <w:sz w:val="22"/>
          <w:szCs w:val="22"/>
        </w:rPr>
        <w:t xml:space="preserve">show the extent of the boundary of the building, if relevant, and any external and internal walls of the building and, if different, the perimeter of the </w:t>
      </w:r>
      <w:proofErr w:type="gramStart"/>
      <w:r w:rsidRPr="000D06CF">
        <w:rPr>
          <w:sz w:val="22"/>
          <w:szCs w:val="22"/>
        </w:rPr>
        <w:t>premises;</w:t>
      </w:r>
      <w:proofErr w:type="gramEnd"/>
      <w:r w:rsidRPr="000D06CF">
        <w:rPr>
          <w:sz w:val="22"/>
          <w:szCs w:val="22"/>
        </w:rPr>
        <w:t xml:space="preserve"> </w:t>
      </w:r>
    </w:p>
    <w:p w14:paraId="302E26FD" w14:textId="77777777" w:rsidR="000D06CF" w:rsidRPr="000D06CF" w:rsidRDefault="000D06CF" w:rsidP="000D06CF">
      <w:pPr>
        <w:pStyle w:val="Default"/>
        <w:ind w:firstLine="720"/>
        <w:jc w:val="both"/>
        <w:rPr>
          <w:sz w:val="22"/>
          <w:szCs w:val="22"/>
        </w:rPr>
      </w:pPr>
      <w:r w:rsidRPr="000D06CF">
        <w:rPr>
          <w:sz w:val="22"/>
          <w:szCs w:val="22"/>
        </w:rPr>
        <w:t>(c</w:t>
      </w:r>
      <w:r>
        <w:rPr>
          <w:sz w:val="22"/>
          <w:szCs w:val="22"/>
        </w:rPr>
        <w:t>)</w:t>
      </w:r>
      <w:r w:rsidRPr="000D06CF">
        <w:rPr>
          <w:sz w:val="22"/>
          <w:szCs w:val="22"/>
        </w:rPr>
        <w:t xml:space="preserve"> </w:t>
      </w:r>
      <w:r>
        <w:rPr>
          <w:sz w:val="22"/>
          <w:szCs w:val="22"/>
        </w:rPr>
        <w:tab/>
      </w:r>
      <w:r w:rsidRPr="000D06CF">
        <w:rPr>
          <w:sz w:val="22"/>
          <w:szCs w:val="22"/>
        </w:rPr>
        <w:t xml:space="preserve">show the location of points of access to and egress from the </w:t>
      </w:r>
      <w:proofErr w:type="gramStart"/>
      <w:r w:rsidRPr="000D06CF">
        <w:rPr>
          <w:sz w:val="22"/>
          <w:szCs w:val="22"/>
        </w:rPr>
        <w:t>premises;</w:t>
      </w:r>
      <w:proofErr w:type="gramEnd"/>
      <w:r w:rsidRPr="000D06CF">
        <w:rPr>
          <w:sz w:val="22"/>
          <w:szCs w:val="22"/>
        </w:rPr>
        <w:t xml:space="preserve"> </w:t>
      </w:r>
    </w:p>
    <w:p w14:paraId="759A93EB" w14:textId="77777777" w:rsidR="000D06CF" w:rsidRPr="000D06CF" w:rsidRDefault="000D06CF" w:rsidP="000D06CF">
      <w:pPr>
        <w:pStyle w:val="Default"/>
        <w:ind w:left="1440" w:hanging="720"/>
        <w:jc w:val="both"/>
        <w:rPr>
          <w:sz w:val="22"/>
          <w:szCs w:val="22"/>
        </w:rPr>
      </w:pPr>
      <w:r w:rsidRPr="000D06CF">
        <w:rPr>
          <w:sz w:val="22"/>
          <w:szCs w:val="22"/>
        </w:rPr>
        <w:t xml:space="preserve">(d) </w:t>
      </w:r>
      <w:r>
        <w:rPr>
          <w:sz w:val="22"/>
          <w:szCs w:val="22"/>
        </w:rPr>
        <w:tab/>
      </w:r>
      <w:r w:rsidRPr="000D06CF">
        <w:rPr>
          <w:sz w:val="22"/>
          <w:szCs w:val="22"/>
        </w:rPr>
        <w:t xml:space="preserve">show, if different from (c) above, the location of escape routes from the </w:t>
      </w:r>
      <w:proofErr w:type="gramStart"/>
      <w:r w:rsidRPr="000D06CF">
        <w:rPr>
          <w:sz w:val="22"/>
          <w:szCs w:val="22"/>
        </w:rPr>
        <w:t>premises;</w:t>
      </w:r>
      <w:proofErr w:type="gramEnd"/>
      <w:r w:rsidRPr="000D06CF">
        <w:rPr>
          <w:sz w:val="22"/>
          <w:szCs w:val="22"/>
        </w:rPr>
        <w:t xml:space="preserve"> </w:t>
      </w:r>
    </w:p>
    <w:p w14:paraId="4629A0AC" w14:textId="77777777" w:rsidR="000D06CF" w:rsidRPr="000D06CF" w:rsidRDefault="000D06CF" w:rsidP="000D06CF">
      <w:pPr>
        <w:pStyle w:val="Default"/>
        <w:ind w:left="1440" w:hanging="720"/>
        <w:jc w:val="both"/>
        <w:rPr>
          <w:sz w:val="22"/>
          <w:szCs w:val="22"/>
        </w:rPr>
      </w:pPr>
      <w:r w:rsidRPr="000D06CF">
        <w:rPr>
          <w:sz w:val="22"/>
          <w:szCs w:val="22"/>
        </w:rPr>
        <w:t xml:space="preserve">(e) </w:t>
      </w:r>
      <w:r>
        <w:rPr>
          <w:sz w:val="22"/>
          <w:szCs w:val="22"/>
        </w:rPr>
        <w:tab/>
      </w:r>
      <w:r w:rsidRPr="000D06CF">
        <w:rPr>
          <w:sz w:val="22"/>
          <w:szCs w:val="22"/>
        </w:rPr>
        <w:t xml:space="preserve">in a case where the premises is to be used for more than one licensable activity, show the area within the premises used for each </w:t>
      </w:r>
      <w:proofErr w:type="gramStart"/>
      <w:r w:rsidRPr="000D06CF">
        <w:rPr>
          <w:sz w:val="22"/>
          <w:szCs w:val="22"/>
        </w:rPr>
        <w:t>activity;</w:t>
      </w:r>
      <w:proofErr w:type="gramEnd"/>
      <w:r w:rsidRPr="000D06CF">
        <w:rPr>
          <w:sz w:val="22"/>
          <w:szCs w:val="22"/>
        </w:rPr>
        <w:t xml:space="preserve"> </w:t>
      </w:r>
    </w:p>
    <w:p w14:paraId="4605BB87" w14:textId="77777777" w:rsidR="000D06CF" w:rsidRPr="000D06CF" w:rsidRDefault="000D06CF" w:rsidP="000D06CF">
      <w:pPr>
        <w:pStyle w:val="Default"/>
        <w:ind w:left="1440" w:hanging="720"/>
        <w:jc w:val="both"/>
        <w:rPr>
          <w:sz w:val="22"/>
          <w:szCs w:val="22"/>
        </w:rPr>
      </w:pPr>
      <w:r w:rsidRPr="000D06CF">
        <w:rPr>
          <w:sz w:val="22"/>
          <w:szCs w:val="22"/>
        </w:rPr>
        <w:t xml:space="preserve">(f) </w:t>
      </w:r>
      <w:r>
        <w:rPr>
          <w:sz w:val="22"/>
          <w:szCs w:val="22"/>
        </w:rPr>
        <w:tab/>
      </w:r>
      <w:r w:rsidRPr="000D06CF">
        <w:rPr>
          <w:sz w:val="22"/>
          <w:szCs w:val="22"/>
        </w:rPr>
        <w:t xml:space="preserve">show fixed structures (including furniture) or similar objects temporarily in a fixed location (but not furniture) which may impact on the ability of individuals on the premises to use exits or escape routes without </w:t>
      </w:r>
      <w:proofErr w:type="gramStart"/>
      <w:r w:rsidRPr="000D06CF">
        <w:rPr>
          <w:sz w:val="22"/>
          <w:szCs w:val="22"/>
        </w:rPr>
        <w:t>impediment;</w:t>
      </w:r>
      <w:proofErr w:type="gramEnd"/>
      <w:r w:rsidRPr="000D06CF">
        <w:rPr>
          <w:sz w:val="22"/>
          <w:szCs w:val="22"/>
        </w:rPr>
        <w:t xml:space="preserve"> </w:t>
      </w:r>
    </w:p>
    <w:p w14:paraId="64F80A19" w14:textId="77777777" w:rsidR="000D06CF" w:rsidRPr="000D06CF" w:rsidRDefault="000D06CF" w:rsidP="000D06CF">
      <w:pPr>
        <w:pStyle w:val="Default"/>
        <w:ind w:left="1440" w:hanging="720"/>
        <w:jc w:val="both"/>
        <w:rPr>
          <w:sz w:val="22"/>
          <w:szCs w:val="22"/>
        </w:rPr>
      </w:pPr>
      <w:r w:rsidRPr="000D06CF">
        <w:rPr>
          <w:sz w:val="22"/>
          <w:szCs w:val="22"/>
        </w:rPr>
        <w:t xml:space="preserve">(g) </w:t>
      </w:r>
      <w:r>
        <w:rPr>
          <w:sz w:val="22"/>
          <w:szCs w:val="22"/>
        </w:rPr>
        <w:tab/>
      </w:r>
      <w:r w:rsidRPr="000D06CF">
        <w:rPr>
          <w:sz w:val="22"/>
          <w:szCs w:val="22"/>
        </w:rPr>
        <w:t xml:space="preserve">show, in a case where the premises includes a stage or raised area, the location and height of each stage or area relative to the </w:t>
      </w:r>
      <w:proofErr w:type="gramStart"/>
      <w:r w:rsidRPr="000D06CF">
        <w:rPr>
          <w:sz w:val="22"/>
          <w:szCs w:val="22"/>
        </w:rPr>
        <w:t>floor;</w:t>
      </w:r>
      <w:proofErr w:type="gramEnd"/>
      <w:r w:rsidRPr="000D06CF">
        <w:rPr>
          <w:sz w:val="22"/>
          <w:szCs w:val="22"/>
        </w:rPr>
        <w:t xml:space="preserve"> </w:t>
      </w:r>
    </w:p>
    <w:p w14:paraId="1AA85C0B" w14:textId="77777777" w:rsidR="000D06CF" w:rsidRPr="000D06CF" w:rsidRDefault="000D06CF" w:rsidP="000D06CF">
      <w:pPr>
        <w:pStyle w:val="Default"/>
        <w:ind w:left="1440" w:hanging="720"/>
        <w:jc w:val="both"/>
        <w:rPr>
          <w:sz w:val="22"/>
          <w:szCs w:val="22"/>
        </w:rPr>
      </w:pPr>
      <w:r w:rsidRPr="000D06CF">
        <w:rPr>
          <w:sz w:val="22"/>
          <w:szCs w:val="22"/>
        </w:rPr>
        <w:t xml:space="preserve">(h) </w:t>
      </w:r>
      <w:r>
        <w:rPr>
          <w:sz w:val="22"/>
          <w:szCs w:val="22"/>
        </w:rPr>
        <w:tab/>
      </w:r>
      <w:r w:rsidRPr="000D06CF">
        <w:rPr>
          <w:sz w:val="22"/>
          <w:szCs w:val="22"/>
        </w:rPr>
        <w:t xml:space="preserve">show, in a case where the premises includes any steps, stairs, elevators or lifts, the location of the steps, stairs, elevators or </w:t>
      </w:r>
      <w:proofErr w:type="gramStart"/>
      <w:r w:rsidRPr="000D06CF">
        <w:rPr>
          <w:sz w:val="22"/>
          <w:szCs w:val="22"/>
        </w:rPr>
        <w:t>lifts;</w:t>
      </w:r>
      <w:proofErr w:type="gramEnd"/>
      <w:r w:rsidRPr="000D06CF">
        <w:rPr>
          <w:sz w:val="22"/>
          <w:szCs w:val="22"/>
        </w:rPr>
        <w:t xml:space="preserve"> </w:t>
      </w:r>
    </w:p>
    <w:p w14:paraId="47DFC83E" w14:textId="77777777" w:rsidR="000D06CF" w:rsidRPr="000D06CF" w:rsidRDefault="000D06CF" w:rsidP="000D06CF">
      <w:pPr>
        <w:pStyle w:val="Default"/>
        <w:ind w:left="1440" w:hanging="720"/>
        <w:jc w:val="both"/>
        <w:rPr>
          <w:sz w:val="22"/>
          <w:szCs w:val="22"/>
        </w:rPr>
      </w:pPr>
      <w:r w:rsidRPr="000D06CF">
        <w:rPr>
          <w:sz w:val="22"/>
          <w:szCs w:val="22"/>
        </w:rPr>
        <w:lastRenderedPageBreak/>
        <w:t xml:space="preserve">(i) </w:t>
      </w:r>
      <w:r>
        <w:rPr>
          <w:sz w:val="22"/>
          <w:szCs w:val="22"/>
        </w:rPr>
        <w:tab/>
      </w:r>
      <w:r w:rsidRPr="000D06CF">
        <w:rPr>
          <w:sz w:val="22"/>
          <w:szCs w:val="22"/>
        </w:rPr>
        <w:t xml:space="preserve">show, in a case where the premises includes any room or rooms containing public conveniences, the location of the room or </w:t>
      </w:r>
      <w:proofErr w:type="gramStart"/>
      <w:r w:rsidRPr="000D06CF">
        <w:rPr>
          <w:sz w:val="22"/>
          <w:szCs w:val="22"/>
        </w:rPr>
        <w:t>rooms;</w:t>
      </w:r>
      <w:proofErr w:type="gramEnd"/>
      <w:r w:rsidRPr="000D06CF">
        <w:rPr>
          <w:sz w:val="22"/>
          <w:szCs w:val="22"/>
        </w:rPr>
        <w:t xml:space="preserve"> </w:t>
      </w:r>
    </w:p>
    <w:p w14:paraId="6F11DFD7" w14:textId="77777777" w:rsidR="000D06CF" w:rsidRPr="000D06CF" w:rsidRDefault="000D06CF" w:rsidP="000D06CF">
      <w:pPr>
        <w:pStyle w:val="Default"/>
        <w:ind w:left="1440" w:hanging="720"/>
        <w:jc w:val="both"/>
        <w:rPr>
          <w:sz w:val="22"/>
          <w:szCs w:val="22"/>
        </w:rPr>
      </w:pPr>
      <w:r w:rsidRPr="000D06CF">
        <w:rPr>
          <w:sz w:val="22"/>
          <w:szCs w:val="22"/>
        </w:rPr>
        <w:t xml:space="preserve">(j) </w:t>
      </w:r>
      <w:r>
        <w:rPr>
          <w:sz w:val="22"/>
          <w:szCs w:val="22"/>
        </w:rPr>
        <w:tab/>
      </w:r>
      <w:r w:rsidRPr="000D06CF">
        <w:rPr>
          <w:sz w:val="22"/>
          <w:szCs w:val="22"/>
        </w:rPr>
        <w:t xml:space="preserve">show the location and type of any fire safety and any other safety equipment including, if applicable, marine safety equipment; and, </w:t>
      </w:r>
    </w:p>
    <w:p w14:paraId="1BC53BD6" w14:textId="77777777" w:rsidR="000D06CF" w:rsidRDefault="000D06CF" w:rsidP="000D06CF">
      <w:pPr>
        <w:pStyle w:val="Default"/>
        <w:ind w:firstLine="720"/>
        <w:jc w:val="both"/>
        <w:rPr>
          <w:sz w:val="22"/>
          <w:szCs w:val="22"/>
        </w:rPr>
      </w:pPr>
      <w:r w:rsidRPr="000D06CF">
        <w:rPr>
          <w:sz w:val="22"/>
          <w:szCs w:val="22"/>
        </w:rPr>
        <w:t xml:space="preserve">(k) </w:t>
      </w:r>
      <w:r>
        <w:rPr>
          <w:sz w:val="22"/>
          <w:szCs w:val="22"/>
        </w:rPr>
        <w:tab/>
      </w:r>
      <w:r w:rsidRPr="000D06CF">
        <w:rPr>
          <w:sz w:val="22"/>
          <w:szCs w:val="22"/>
        </w:rPr>
        <w:t xml:space="preserve">show the location of a kitchen, if any, on the premises </w:t>
      </w:r>
    </w:p>
    <w:p w14:paraId="7895369D" w14:textId="77777777" w:rsidR="000D06CF" w:rsidRDefault="000D06CF" w:rsidP="000D06CF">
      <w:pPr>
        <w:pStyle w:val="Default"/>
        <w:jc w:val="both"/>
        <w:rPr>
          <w:sz w:val="22"/>
          <w:szCs w:val="22"/>
        </w:rPr>
      </w:pPr>
    </w:p>
    <w:p w14:paraId="0F5D15E1" w14:textId="77777777" w:rsidR="000D06CF" w:rsidRPr="000D06CF" w:rsidRDefault="000D06CF" w:rsidP="000D06CF">
      <w:pPr>
        <w:pStyle w:val="Default"/>
        <w:ind w:left="720"/>
        <w:jc w:val="both"/>
        <w:rPr>
          <w:sz w:val="22"/>
          <w:szCs w:val="22"/>
        </w:rPr>
      </w:pPr>
      <w:r>
        <w:rPr>
          <w:sz w:val="22"/>
          <w:szCs w:val="22"/>
        </w:rPr>
        <w:t>T</w:t>
      </w:r>
      <w:r w:rsidRPr="000D06CF">
        <w:rPr>
          <w:sz w:val="22"/>
          <w:szCs w:val="22"/>
        </w:rPr>
        <w:t xml:space="preserve">he plan may include a legend through which the matters mentioned above are sufficiently illustrated </w:t>
      </w:r>
      <w:proofErr w:type="gramStart"/>
      <w:r w:rsidRPr="000D06CF">
        <w:rPr>
          <w:sz w:val="22"/>
          <w:szCs w:val="22"/>
        </w:rPr>
        <w:t>by the use of</w:t>
      </w:r>
      <w:proofErr w:type="gramEnd"/>
      <w:r w:rsidRPr="000D06CF">
        <w:rPr>
          <w:sz w:val="22"/>
          <w:szCs w:val="22"/>
        </w:rPr>
        <w:t xml:space="preserve"> symbols on the plan. </w:t>
      </w:r>
    </w:p>
    <w:p w14:paraId="011D217F" w14:textId="77777777" w:rsidR="000D06CF" w:rsidRDefault="000D06CF" w:rsidP="000D06CF">
      <w:pPr>
        <w:pStyle w:val="Default"/>
        <w:jc w:val="both"/>
        <w:rPr>
          <w:sz w:val="22"/>
          <w:szCs w:val="22"/>
        </w:rPr>
      </w:pPr>
    </w:p>
    <w:p w14:paraId="559AC6EC" w14:textId="77777777" w:rsidR="000D06CF" w:rsidRPr="000D06CF" w:rsidRDefault="000D06CF" w:rsidP="000D06CF">
      <w:pPr>
        <w:pStyle w:val="Default"/>
        <w:jc w:val="both"/>
        <w:rPr>
          <w:sz w:val="22"/>
          <w:szCs w:val="22"/>
        </w:rPr>
      </w:pPr>
      <w:r w:rsidRPr="000D06CF">
        <w:rPr>
          <w:sz w:val="22"/>
          <w:szCs w:val="22"/>
        </w:rPr>
        <w:t xml:space="preserve">3. </w:t>
      </w:r>
      <w:r>
        <w:rPr>
          <w:sz w:val="22"/>
          <w:szCs w:val="22"/>
        </w:rPr>
        <w:tab/>
      </w:r>
      <w:r w:rsidRPr="000D06CF">
        <w:rPr>
          <w:sz w:val="22"/>
          <w:szCs w:val="22"/>
        </w:rPr>
        <w:t xml:space="preserve">The appropriate fee of £89.00. </w:t>
      </w:r>
    </w:p>
    <w:p w14:paraId="2DCE3802" w14:textId="77777777" w:rsidR="000D06CF" w:rsidRPr="000D06CF" w:rsidRDefault="000D06CF" w:rsidP="000D06CF">
      <w:pPr>
        <w:pStyle w:val="Default"/>
        <w:rPr>
          <w:sz w:val="22"/>
          <w:szCs w:val="22"/>
        </w:rPr>
      </w:pPr>
    </w:p>
    <w:p w14:paraId="5B4775B9" w14:textId="77777777" w:rsidR="000D06CF" w:rsidRPr="000D06CF" w:rsidRDefault="000D06CF" w:rsidP="000D06CF">
      <w:pPr>
        <w:pStyle w:val="Default"/>
        <w:ind w:left="720" w:hanging="720"/>
        <w:jc w:val="both"/>
        <w:rPr>
          <w:sz w:val="22"/>
          <w:szCs w:val="22"/>
        </w:rPr>
      </w:pPr>
      <w:r w:rsidRPr="000D06CF">
        <w:rPr>
          <w:sz w:val="22"/>
          <w:szCs w:val="22"/>
        </w:rPr>
        <w:t xml:space="preserve">4. </w:t>
      </w:r>
      <w:r>
        <w:rPr>
          <w:sz w:val="22"/>
          <w:szCs w:val="22"/>
        </w:rPr>
        <w:tab/>
      </w:r>
      <w:r w:rsidRPr="000D06CF">
        <w:rPr>
          <w:sz w:val="22"/>
          <w:szCs w:val="22"/>
        </w:rPr>
        <w:t xml:space="preserve">You must also submit the premises licence / club premises certificate (or the appropriate part of that licence / certificate), or if that is not practicable, a statement of the reasons for the failure to provide the licence / certificate (or part). </w:t>
      </w:r>
    </w:p>
    <w:p w14:paraId="5F7C219B" w14:textId="77777777" w:rsidR="000D06CF" w:rsidRDefault="000D06CF" w:rsidP="000D06CF">
      <w:pPr>
        <w:pStyle w:val="Default"/>
        <w:rPr>
          <w:sz w:val="22"/>
          <w:szCs w:val="22"/>
        </w:rPr>
      </w:pPr>
    </w:p>
    <w:p w14:paraId="38222AA0" w14:textId="77777777" w:rsidR="000D06CF" w:rsidRPr="000D06CF" w:rsidRDefault="000D06CF" w:rsidP="000D06CF">
      <w:pPr>
        <w:pStyle w:val="Default"/>
        <w:jc w:val="both"/>
        <w:rPr>
          <w:sz w:val="22"/>
          <w:szCs w:val="22"/>
        </w:rPr>
      </w:pPr>
      <w:r w:rsidRPr="000D06CF">
        <w:rPr>
          <w:b/>
          <w:bCs/>
          <w:sz w:val="22"/>
          <w:szCs w:val="22"/>
        </w:rPr>
        <w:t xml:space="preserve">Do I need to advertise my minor variation application? </w:t>
      </w:r>
    </w:p>
    <w:p w14:paraId="11CA0482" w14:textId="77777777" w:rsidR="000D06CF" w:rsidRDefault="000D06CF" w:rsidP="000D06CF">
      <w:pPr>
        <w:pStyle w:val="Default"/>
        <w:jc w:val="both"/>
        <w:rPr>
          <w:sz w:val="22"/>
          <w:szCs w:val="22"/>
        </w:rPr>
      </w:pPr>
    </w:p>
    <w:p w14:paraId="0E1BB48A" w14:textId="77777777" w:rsidR="000D06CF" w:rsidRDefault="000D06CF" w:rsidP="000D06CF">
      <w:pPr>
        <w:pStyle w:val="Default"/>
        <w:jc w:val="both"/>
        <w:rPr>
          <w:sz w:val="22"/>
          <w:szCs w:val="22"/>
        </w:rPr>
      </w:pPr>
      <w:r w:rsidRPr="000D06CF">
        <w:rPr>
          <w:sz w:val="22"/>
          <w:szCs w:val="22"/>
        </w:rPr>
        <w:t>You will be required to advertise your application as follows:</w:t>
      </w:r>
    </w:p>
    <w:p w14:paraId="57E9C648" w14:textId="77777777" w:rsidR="000D06CF" w:rsidRPr="000D06CF" w:rsidRDefault="000D06CF" w:rsidP="000D06CF">
      <w:pPr>
        <w:pStyle w:val="Default"/>
        <w:jc w:val="both"/>
        <w:rPr>
          <w:sz w:val="22"/>
          <w:szCs w:val="22"/>
        </w:rPr>
      </w:pPr>
      <w:r w:rsidRPr="000D06CF">
        <w:rPr>
          <w:sz w:val="22"/>
          <w:szCs w:val="22"/>
        </w:rPr>
        <w:t xml:space="preserve"> </w:t>
      </w:r>
    </w:p>
    <w:p w14:paraId="3E68A22E" w14:textId="77777777" w:rsidR="000D06CF" w:rsidRDefault="000D06CF" w:rsidP="000D06CF">
      <w:pPr>
        <w:pStyle w:val="Default"/>
        <w:ind w:left="720" w:hanging="720"/>
        <w:jc w:val="both"/>
        <w:rPr>
          <w:sz w:val="22"/>
          <w:szCs w:val="22"/>
        </w:rPr>
      </w:pPr>
      <w:r w:rsidRPr="000D06CF">
        <w:rPr>
          <w:sz w:val="22"/>
          <w:szCs w:val="22"/>
        </w:rPr>
        <w:t xml:space="preserve">1. </w:t>
      </w:r>
      <w:r>
        <w:rPr>
          <w:sz w:val="22"/>
          <w:szCs w:val="22"/>
        </w:rPr>
        <w:tab/>
      </w:r>
      <w:r w:rsidRPr="000D06CF">
        <w:rPr>
          <w:sz w:val="22"/>
          <w:szCs w:val="22"/>
        </w:rPr>
        <w:t xml:space="preserve">By displaying prominently at or on the premises to which the application relates where it can be conveniently read from the exterior of the premises and in the case of a premises covering an area of more than fifty metres square, a further notice in the same form and subject to the same requirements every fifty metres along the external perimeter of the premises abutting any highway by the public for a period of not less than 10 working days (starting on the day after the day on which the application was served on us). </w:t>
      </w:r>
    </w:p>
    <w:p w14:paraId="4F229960" w14:textId="77777777" w:rsidR="000D06CF" w:rsidRDefault="000D06CF" w:rsidP="000D06CF">
      <w:pPr>
        <w:pStyle w:val="Default"/>
        <w:ind w:left="720" w:hanging="720"/>
        <w:jc w:val="both"/>
        <w:rPr>
          <w:sz w:val="22"/>
          <w:szCs w:val="22"/>
        </w:rPr>
      </w:pPr>
    </w:p>
    <w:p w14:paraId="7D62C978" w14:textId="77777777" w:rsidR="000D06CF" w:rsidRPr="000D06CF" w:rsidRDefault="000D06CF" w:rsidP="000D06CF">
      <w:pPr>
        <w:pStyle w:val="Default"/>
        <w:ind w:left="720"/>
        <w:jc w:val="both"/>
        <w:rPr>
          <w:sz w:val="22"/>
          <w:szCs w:val="22"/>
        </w:rPr>
      </w:pPr>
      <w:r w:rsidRPr="000D06CF">
        <w:rPr>
          <w:sz w:val="22"/>
          <w:szCs w:val="22"/>
        </w:rPr>
        <w:t xml:space="preserve">The Notice must be: </w:t>
      </w:r>
    </w:p>
    <w:p w14:paraId="51D7F961" w14:textId="77777777" w:rsidR="000D06CF" w:rsidRDefault="000D06CF" w:rsidP="000D06CF">
      <w:pPr>
        <w:pStyle w:val="Default"/>
        <w:ind w:left="1800" w:hanging="720"/>
        <w:jc w:val="both"/>
        <w:rPr>
          <w:sz w:val="22"/>
          <w:szCs w:val="22"/>
        </w:rPr>
      </w:pPr>
    </w:p>
    <w:p w14:paraId="6586D095" w14:textId="77777777" w:rsidR="000D06CF" w:rsidRPr="000D06CF" w:rsidRDefault="000D06CF" w:rsidP="000D06CF">
      <w:pPr>
        <w:pStyle w:val="Default"/>
        <w:ind w:left="1800" w:hanging="720"/>
        <w:jc w:val="both"/>
        <w:rPr>
          <w:sz w:val="22"/>
          <w:szCs w:val="22"/>
        </w:rPr>
      </w:pPr>
      <w:r w:rsidRPr="000D06CF">
        <w:rPr>
          <w:sz w:val="22"/>
          <w:szCs w:val="22"/>
        </w:rPr>
        <w:t xml:space="preserve">(i) </w:t>
      </w:r>
      <w:r>
        <w:rPr>
          <w:sz w:val="22"/>
          <w:szCs w:val="22"/>
        </w:rPr>
        <w:tab/>
      </w:r>
      <w:r w:rsidRPr="000D06CF">
        <w:rPr>
          <w:sz w:val="22"/>
          <w:szCs w:val="22"/>
        </w:rPr>
        <w:t xml:space="preserve">of a size equal or larger than </w:t>
      </w:r>
      <w:proofErr w:type="gramStart"/>
      <w:r w:rsidRPr="000D06CF">
        <w:rPr>
          <w:sz w:val="22"/>
          <w:szCs w:val="22"/>
        </w:rPr>
        <w:t>A4;</w:t>
      </w:r>
      <w:proofErr w:type="gramEnd"/>
      <w:r w:rsidRPr="000D06CF">
        <w:rPr>
          <w:sz w:val="22"/>
          <w:szCs w:val="22"/>
        </w:rPr>
        <w:t xml:space="preserve"> </w:t>
      </w:r>
    </w:p>
    <w:p w14:paraId="7FFCD5DE" w14:textId="77777777" w:rsidR="000D06CF" w:rsidRPr="000D06CF" w:rsidRDefault="000D06CF" w:rsidP="000D06CF">
      <w:pPr>
        <w:pStyle w:val="Default"/>
        <w:ind w:left="1800" w:hanging="720"/>
        <w:jc w:val="both"/>
        <w:rPr>
          <w:sz w:val="22"/>
          <w:szCs w:val="22"/>
        </w:rPr>
      </w:pPr>
      <w:r w:rsidRPr="000D06CF">
        <w:rPr>
          <w:sz w:val="22"/>
          <w:szCs w:val="22"/>
        </w:rPr>
        <w:t xml:space="preserve">(ii) </w:t>
      </w:r>
      <w:r>
        <w:rPr>
          <w:sz w:val="22"/>
          <w:szCs w:val="22"/>
        </w:rPr>
        <w:tab/>
      </w:r>
      <w:r w:rsidRPr="000D06CF">
        <w:rPr>
          <w:sz w:val="22"/>
          <w:szCs w:val="22"/>
        </w:rPr>
        <w:t xml:space="preserve">of a white colour; and, </w:t>
      </w:r>
    </w:p>
    <w:p w14:paraId="21A59B83" w14:textId="77777777" w:rsidR="000D06CF" w:rsidRPr="000D06CF" w:rsidRDefault="000D06CF" w:rsidP="000D06CF">
      <w:pPr>
        <w:pStyle w:val="Default"/>
        <w:ind w:left="1800" w:hanging="720"/>
        <w:jc w:val="both"/>
        <w:rPr>
          <w:sz w:val="22"/>
          <w:szCs w:val="22"/>
        </w:rPr>
      </w:pPr>
      <w:r w:rsidRPr="000D06CF">
        <w:rPr>
          <w:sz w:val="22"/>
          <w:szCs w:val="22"/>
        </w:rPr>
        <w:t xml:space="preserve">(iii) </w:t>
      </w:r>
      <w:r>
        <w:rPr>
          <w:sz w:val="22"/>
          <w:szCs w:val="22"/>
        </w:rPr>
        <w:tab/>
      </w:r>
      <w:r w:rsidRPr="000D06CF">
        <w:rPr>
          <w:sz w:val="22"/>
          <w:szCs w:val="22"/>
        </w:rPr>
        <w:t xml:space="preserve">printed legibly in black ink, or typed in black, in a font of a size equal to or larger than 16 except in respect of those words at the top of the Notice: “Licensing Act 2003: Minor Variations Premises Licence” or “Licensing Act 2003: Minor Variations Club Premises Certificate” which shall be in a font of a size equal to or larger than 32. </w:t>
      </w:r>
    </w:p>
    <w:p w14:paraId="694BBFC9" w14:textId="77777777" w:rsidR="000D06CF" w:rsidRPr="000D06CF" w:rsidRDefault="000D06CF" w:rsidP="000D06CF">
      <w:pPr>
        <w:pStyle w:val="Default"/>
        <w:rPr>
          <w:sz w:val="22"/>
          <w:szCs w:val="22"/>
        </w:rPr>
      </w:pPr>
    </w:p>
    <w:p w14:paraId="1A098200" w14:textId="77777777" w:rsidR="000D06CF" w:rsidRPr="000D06CF" w:rsidRDefault="000D06CF" w:rsidP="000D06CF">
      <w:pPr>
        <w:pStyle w:val="Default"/>
        <w:jc w:val="both"/>
        <w:rPr>
          <w:sz w:val="22"/>
          <w:szCs w:val="22"/>
        </w:rPr>
      </w:pPr>
      <w:r w:rsidRPr="000D06CF">
        <w:rPr>
          <w:b/>
          <w:bCs/>
          <w:sz w:val="22"/>
          <w:szCs w:val="22"/>
        </w:rPr>
        <w:t xml:space="preserve">Who do I serve </w:t>
      </w:r>
      <w:r>
        <w:rPr>
          <w:b/>
          <w:bCs/>
          <w:sz w:val="22"/>
          <w:szCs w:val="22"/>
        </w:rPr>
        <w:t xml:space="preserve">the application </w:t>
      </w:r>
      <w:r w:rsidRPr="000D06CF">
        <w:rPr>
          <w:b/>
          <w:bCs/>
          <w:sz w:val="22"/>
          <w:szCs w:val="22"/>
        </w:rPr>
        <w:t xml:space="preserve">on? </w:t>
      </w:r>
    </w:p>
    <w:p w14:paraId="79CCF6C3" w14:textId="77777777" w:rsidR="000D06CF" w:rsidRDefault="00A73043" w:rsidP="009458A6">
      <w:pPr>
        <w:shd w:val="clear" w:color="auto" w:fill="FFFFFF"/>
        <w:spacing w:before="240" w:after="240" w:line="360" w:lineRule="atLeast"/>
        <w:rPr>
          <w:b/>
          <w:bCs/>
          <w:sz w:val="22"/>
          <w:szCs w:val="22"/>
        </w:rPr>
      </w:pPr>
      <w:r w:rsidRPr="00A73043">
        <w:rPr>
          <w:rFonts w:ascii="Arial" w:hAnsi="Arial" w:cs="Arial"/>
          <w:color w:val="000000"/>
          <w:sz w:val="22"/>
          <w:szCs w:val="18"/>
        </w:rPr>
        <w:t xml:space="preserve">Licensing, </w:t>
      </w:r>
      <w:r w:rsidR="009458A6" w:rsidRPr="009458A6">
        <w:rPr>
          <w:rFonts w:ascii="Arial" w:hAnsi="Arial" w:cs="Arial"/>
          <w:color w:val="000000"/>
          <w:sz w:val="22"/>
          <w:szCs w:val="18"/>
        </w:rPr>
        <w:t>Redditch Borough Council, Town Hall, Walter Stranz Square, Redditch, B98 8AH</w:t>
      </w:r>
    </w:p>
    <w:p w14:paraId="4723A2F5" w14:textId="77777777" w:rsidR="000D06CF" w:rsidRPr="000D06CF" w:rsidRDefault="000D06CF" w:rsidP="000D06CF">
      <w:pPr>
        <w:pStyle w:val="Default"/>
        <w:jc w:val="both"/>
        <w:rPr>
          <w:sz w:val="22"/>
          <w:szCs w:val="22"/>
        </w:rPr>
      </w:pPr>
      <w:r w:rsidRPr="000D06CF">
        <w:rPr>
          <w:b/>
          <w:bCs/>
          <w:sz w:val="22"/>
          <w:szCs w:val="22"/>
        </w:rPr>
        <w:t xml:space="preserve">What happens next? </w:t>
      </w:r>
    </w:p>
    <w:p w14:paraId="3D2F5E41" w14:textId="77777777" w:rsidR="000D06CF" w:rsidRDefault="000D06CF" w:rsidP="000D06CF">
      <w:pPr>
        <w:pStyle w:val="Default"/>
        <w:jc w:val="both"/>
        <w:rPr>
          <w:sz w:val="22"/>
          <w:szCs w:val="22"/>
        </w:rPr>
      </w:pPr>
    </w:p>
    <w:p w14:paraId="5D3FC7DE" w14:textId="77777777" w:rsidR="000D06CF" w:rsidRPr="000D06CF" w:rsidRDefault="000D06CF" w:rsidP="000D06CF">
      <w:pPr>
        <w:pStyle w:val="Default"/>
        <w:jc w:val="both"/>
        <w:rPr>
          <w:sz w:val="22"/>
          <w:szCs w:val="22"/>
        </w:rPr>
      </w:pPr>
      <w:r w:rsidRPr="000D06CF">
        <w:rPr>
          <w:sz w:val="22"/>
          <w:szCs w:val="22"/>
        </w:rPr>
        <w:t xml:space="preserve">In all cases the overall test for us will be to decide </w:t>
      </w:r>
      <w:proofErr w:type="gramStart"/>
      <w:r w:rsidRPr="000D06CF">
        <w:rPr>
          <w:sz w:val="22"/>
          <w:szCs w:val="22"/>
        </w:rPr>
        <w:t>whether or not</w:t>
      </w:r>
      <w:proofErr w:type="gramEnd"/>
      <w:r w:rsidRPr="000D06CF">
        <w:rPr>
          <w:sz w:val="22"/>
          <w:szCs w:val="22"/>
        </w:rPr>
        <w:t xml:space="preserve"> the proposed minor variation would impact adversely on any of the four licensing objectives. </w:t>
      </w:r>
    </w:p>
    <w:p w14:paraId="72E36AD5" w14:textId="77777777" w:rsidR="000D06CF" w:rsidRDefault="000D06CF" w:rsidP="000D06CF">
      <w:pPr>
        <w:pStyle w:val="Default"/>
        <w:jc w:val="both"/>
        <w:rPr>
          <w:sz w:val="22"/>
          <w:szCs w:val="22"/>
        </w:rPr>
      </w:pPr>
    </w:p>
    <w:p w14:paraId="19866FC2" w14:textId="77777777" w:rsidR="000D06CF" w:rsidRPr="000D06CF" w:rsidRDefault="000D06CF" w:rsidP="000D06CF">
      <w:pPr>
        <w:pStyle w:val="Default"/>
        <w:jc w:val="both"/>
        <w:rPr>
          <w:sz w:val="22"/>
          <w:szCs w:val="22"/>
        </w:rPr>
      </w:pPr>
      <w:r w:rsidRPr="000D06CF">
        <w:rPr>
          <w:sz w:val="22"/>
          <w:szCs w:val="22"/>
        </w:rPr>
        <w:t xml:space="preserve">Interested parties have a period of 10 working days to make relevant representations to us about the application (as opposed to 28 calendar days for a full variation or grant application). In making our decision we are required to consider any relevant representations received from interested parties within this time limit; </w:t>
      </w:r>
      <w:proofErr w:type="gramStart"/>
      <w:r w:rsidRPr="000D06CF">
        <w:rPr>
          <w:sz w:val="22"/>
          <w:szCs w:val="22"/>
        </w:rPr>
        <w:t>however</w:t>
      </w:r>
      <w:proofErr w:type="gramEnd"/>
      <w:r w:rsidRPr="000D06CF">
        <w:rPr>
          <w:sz w:val="22"/>
          <w:szCs w:val="22"/>
        </w:rPr>
        <w:t xml:space="preserve"> there is no provision for a hearing (as there is for a full variation or grant application). </w:t>
      </w:r>
    </w:p>
    <w:p w14:paraId="557A1B0D" w14:textId="77777777" w:rsidR="000D06CF" w:rsidRDefault="000D06CF" w:rsidP="000D06CF">
      <w:pPr>
        <w:pStyle w:val="Default"/>
        <w:jc w:val="both"/>
        <w:rPr>
          <w:sz w:val="22"/>
          <w:szCs w:val="22"/>
        </w:rPr>
      </w:pPr>
    </w:p>
    <w:p w14:paraId="486C96B1" w14:textId="77777777" w:rsidR="000D06CF" w:rsidRDefault="000D06CF" w:rsidP="000D06CF">
      <w:pPr>
        <w:pStyle w:val="Default"/>
        <w:jc w:val="both"/>
        <w:rPr>
          <w:sz w:val="22"/>
          <w:szCs w:val="22"/>
        </w:rPr>
      </w:pPr>
      <w:r w:rsidRPr="000D06CF">
        <w:rPr>
          <w:sz w:val="22"/>
          <w:szCs w:val="22"/>
        </w:rPr>
        <w:lastRenderedPageBreak/>
        <w:t xml:space="preserve">With respect to responsible authorities, we are required to copy the application to those we consider appropriate in each case. </w:t>
      </w:r>
      <w:proofErr w:type="gramStart"/>
      <w:r w:rsidRPr="000D06CF">
        <w:rPr>
          <w:sz w:val="22"/>
          <w:szCs w:val="22"/>
        </w:rPr>
        <w:t>However</w:t>
      </w:r>
      <w:proofErr w:type="gramEnd"/>
      <w:r w:rsidRPr="000D06CF">
        <w:rPr>
          <w:sz w:val="22"/>
          <w:szCs w:val="22"/>
        </w:rPr>
        <w:t xml:space="preserve"> this obligation only applies if we are in any doubt about the impact of the minor variation on the licensing objectives. We are required to </w:t>
      </w:r>
      <w:proofErr w:type="gramStart"/>
      <w:r w:rsidRPr="000D06CF">
        <w:rPr>
          <w:sz w:val="22"/>
          <w:szCs w:val="22"/>
        </w:rPr>
        <w:t>take into account</w:t>
      </w:r>
      <w:proofErr w:type="gramEnd"/>
      <w:r w:rsidRPr="000D06CF">
        <w:rPr>
          <w:sz w:val="22"/>
          <w:szCs w:val="22"/>
        </w:rPr>
        <w:t xml:space="preserve"> any views expressed by the authorities we consult. </w:t>
      </w:r>
    </w:p>
    <w:p w14:paraId="08DDDD65" w14:textId="77777777" w:rsidR="000D06CF" w:rsidRDefault="000D06CF" w:rsidP="000D06CF">
      <w:pPr>
        <w:pStyle w:val="Default"/>
        <w:jc w:val="both"/>
        <w:rPr>
          <w:sz w:val="22"/>
          <w:szCs w:val="22"/>
        </w:rPr>
      </w:pPr>
    </w:p>
    <w:p w14:paraId="42831E0B" w14:textId="77777777" w:rsidR="000D06CF" w:rsidRPr="000D06CF" w:rsidRDefault="000D06CF" w:rsidP="000D06CF">
      <w:pPr>
        <w:pStyle w:val="Default"/>
        <w:jc w:val="both"/>
        <w:rPr>
          <w:sz w:val="22"/>
          <w:szCs w:val="22"/>
        </w:rPr>
      </w:pPr>
      <w:r w:rsidRPr="000D06CF">
        <w:rPr>
          <w:sz w:val="22"/>
          <w:szCs w:val="22"/>
        </w:rPr>
        <w:t xml:space="preserve">As with interested parties there is no right to a hearing to consider these views, but they will have a bearing on (and may even be decisive of) our view as to whether the changes proposed in the application amount to a “minor variation” of the licence or certificate. </w:t>
      </w:r>
    </w:p>
    <w:p w14:paraId="3B24683C" w14:textId="77777777" w:rsidR="000D06CF" w:rsidRDefault="000D06CF" w:rsidP="000D06CF">
      <w:pPr>
        <w:pStyle w:val="Default"/>
        <w:jc w:val="both"/>
        <w:rPr>
          <w:sz w:val="22"/>
          <w:szCs w:val="22"/>
        </w:rPr>
      </w:pPr>
    </w:p>
    <w:p w14:paraId="7EBF9046" w14:textId="77777777" w:rsidR="000D06CF" w:rsidRDefault="000D06CF" w:rsidP="000D06CF">
      <w:pPr>
        <w:pStyle w:val="Default"/>
        <w:jc w:val="both"/>
        <w:rPr>
          <w:sz w:val="22"/>
          <w:szCs w:val="22"/>
        </w:rPr>
      </w:pPr>
      <w:r w:rsidRPr="000D06CF">
        <w:rPr>
          <w:sz w:val="22"/>
          <w:szCs w:val="22"/>
        </w:rPr>
        <w:t xml:space="preserve">As interested parties have 10 working days to make representations, we must therefore wait until this period has elapsed before determining the application. </w:t>
      </w:r>
      <w:r>
        <w:rPr>
          <w:sz w:val="22"/>
          <w:szCs w:val="22"/>
        </w:rPr>
        <w:t xml:space="preserve">  </w:t>
      </w:r>
      <w:proofErr w:type="gramStart"/>
      <w:r w:rsidRPr="000D06CF">
        <w:rPr>
          <w:sz w:val="22"/>
          <w:szCs w:val="22"/>
        </w:rPr>
        <w:t>However</w:t>
      </w:r>
      <w:proofErr w:type="gramEnd"/>
      <w:r w:rsidRPr="000D06CF">
        <w:rPr>
          <w:sz w:val="22"/>
          <w:szCs w:val="22"/>
        </w:rPr>
        <w:t xml:space="preserve"> we must inform an applicant of our decision to grant or reject the variation within, at the latest, 15 working days or the application is treated as refused and we must return the fee to the applicant.</w:t>
      </w:r>
    </w:p>
    <w:p w14:paraId="160EBC67" w14:textId="77777777" w:rsidR="000D06CF" w:rsidRDefault="000D06CF" w:rsidP="000D06CF">
      <w:pPr>
        <w:pStyle w:val="Default"/>
        <w:jc w:val="both"/>
        <w:rPr>
          <w:sz w:val="22"/>
          <w:szCs w:val="22"/>
        </w:rPr>
      </w:pPr>
    </w:p>
    <w:p w14:paraId="4E5E6F58" w14:textId="77777777" w:rsidR="000D06CF" w:rsidRPr="000D06CF" w:rsidRDefault="000D06CF" w:rsidP="000D06CF">
      <w:pPr>
        <w:pStyle w:val="Default"/>
        <w:jc w:val="both"/>
        <w:rPr>
          <w:sz w:val="22"/>
          <w:szCs w:val="22"/>
        </w:rPr>
      </w:pPr>
      <w:r w:rsidRPr="000D06CF">
        <w:rPr>
          <w:sz w:val="22"/>
          <w:szCs w:val="22"/>
        </w:rPr>
        <w:t xml:space="preserve"> </w:t>
      </w:r>
    </w:p>
    <w:p w14:paraId="17E25817" w14:textId="77777777" w:rsidR="000D06CF" w:rsidRPr="000D06CF" w:rsidRDefault="000D06CF" w:rsidP="000D06CF">
      <w:pPr>
        <w:pStyle w:val="Default"/>
        <w:ind w:left="700" w:hanging="700"/>
        <w:jc w:val="both"/>
        <w:rPr>
          <w:sz w:val="22"/>
          <w:szCs w:val="22"/>
        </w:rPr>
      </w:pPr>
      <w:r w:rsidRPr="000D06CF">
        <w:rPr>
          <w:b/>
          <w:bCs/>
          <w:sz w:val="22"/>
          <w:szCs w:val="22"/>
        </w:rPr>
        <w:t xml:space="preserve">Can I appeal against a decision to refuse my application? </w:t>
      </w:r>
    </w:p>
    <w:p w14:paraId="615A2B04" w14:textId="77777777" w:rsidR="000D06CF" w:rsidRDefault="000D06CF" w:rsidP="000D06CF">
      <w:pPr>
        <w:rPr>
          <w:rFonts w:ascii="Arial" w:hAnsi="Arial" w:cs="Arial"/>
          <w:sz w:val="22"/>
          <w:szCs w:val="22"/>
        </w:rPr>
      </w:pPr>
    </w:p>
    <w:p w14:paraId="5B312F4A" w14:textId="77777777" w:rsidR="00BB2006" w:rsidRPr="000D06CF" w:rsidRDefault="000D06CF" w:rsidP="000D06CF">
      <w:pPr>
        <w:rPr>
          <w:rFonts w:ascii="Arial" w:hAnsi="Arial" w:cs="Arial"/>
          <w:sz w:val="22"/>
          <w:szCs w:val="22"/>
        </w:rPr>
      </w:pPr>
      <w:r w:rsidRPr="000D06CF">
        <w:rPr>
          <w:rFonts w:ascii="Arial" w:hAnsi="Arial" w:cs="Arial"/>
          <w:sz w:val="22"/>
          <w:szCs w:val="22"/>
        </w:rPr>
        <w:t>There is no right of appeal. If the application is refused, an applicant may resubmit a revised application through the minor variations procedure or submit a full variation application.</w:t>
      </w:r>
    </w:p>
    <w:sectPr w:rsidR="00BB2006" w:rsidRPr="000D06CF" w:rsidSect="009B4332">
      <w:pgSz w:w="11906" w:h="16838"/>
      <w:pgMar w:top="107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CF"/>
    <w:rsid w:val="000D06CF"/>
    <w:rsid w:val="00105919"/>
    <w:rsid w:val="009458A6"/>
    <w:rsid w:val="009B4332"/>
    <w:rsid w:val="00A434AF"/>
    <w:rsid w:val="00A73043"/>
    <w:rsid w:val="00B4048B"/>
    <w:rsid w:val="00BB2006"/>
    <w:rsid w:val="00C00567"/>
    <w:rsid w:val="00CB67C3"/>
    <w:rsid w:val="00E96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9B6D8A"/>
  <w15:chartTrackingRefBased/>
  <w15:docId w15:val="{8ADD6D1F-08CE-4750-9307-59D87652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0D06C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LICENSING ACT 2003</vt:lpstr>
    </vt:vector>
  </TitlesOfParts>
  <Company>Tewkesbury Borough Council</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ACT 2003</dc:title>
  <dc:subject/>
  <dc:creator>David Etheridge</dc:creator>
  <cp:keywords/>
  <cp:lastModifiedBy>Leah Southall</cp:lastModifiedBy>
  <cp:revision>2</cp:revision>
  <dcterms:created xsi:type="dcterms:W3CDTF">2024-03-14T09:03:00Z</dcterms:created>
  <dcterms:modified xsi:type="dcterms:W3CDTF">2024-03-14T09:03:00Z</dcterms:modified>
</cp:coreProperties>
</file>